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350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Dategrp-13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1 ст. 15.33.2 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Торсуновой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Валентиновны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67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УСТАНОВИЛ: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>3 и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Федерального Закона от </w:t>
      </w:r>
      <w:r>
        <w:rPr>
          <w:rStyle w:val="cat-Dategrp-14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27-ФЗ «Об индивидуальном (персонифицированном) учете в системе обязательного пенсионного страхования» - страхователь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17 Федерального Закона от </w:t>
      </w:r>
      <w:r>
        <w:rPr>
          <w:rStyle w:val="cat-Dategrp-14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Социальным фондом РФ </w:t>
      </w:r>
      <w:r>
        <w:rPr>
          <w:rStyle w:val="cat-Dategrp-15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направлен </w:t>
      </w:r>
      <w:r>
        <w:rPr>
          <w:rFonts w:ascii="Times New Roman" w:eastAsia="Times New Roman" w:hAnsi="Times New Roman" w:cs="Times New Roman"/>
          <w:sz w:val="27"/>
          <w:szCs w:val="27"/>
        </w:rPr>
        <w:t>Запрос №</w:t>
      </w:r>
      <w:r>
        <w:rPr>
          <w:rFonts w:ascii="Times New Roman" w:eastAsia="Times New Roman" w:hAnsi="Times New Roman" w:cs="Times New Roman"/>
          <w:sz w:val="27"/>
          <w:szCs w:val="27"/>
        </w:rPr>
        <w:t>6230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2rplc-1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страхователем сведений по форме ЕФС-1 раздел 1.2 с типом «Назначение пенсии» на застрахованное лицо (СНИЛС </w:t>
      </w:r>
      <w:r>
        <w:rPr>
          <w:rStyle w:val="cat-PhoneNumbergrp-33rplc-1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Сведения должны быть представлены по </w:t>
      </w:r>
      <w:r>
        <w:rPr>
          <w:rStyle w:val="cat-Dategrp-16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№ 4 «Умка»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сведения с 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шением установленного срока – </w:t>
      </w:r>
      <w:r>
        <w:rPr>
          <w:rStyle w:val="cat-Dategrp-1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протоколом проверки отчетности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 совершено </w:t>
      </w:r>
      <w:r>
        <w:rPr>
          <w:rStyle w:val="cat-Dategrp-18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31rplc-20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адресу: ХМАО-Югра, </w:t>
      </w:r>
      <w:r>
        <w:rPr>
          <w:rStyle w:val="cat-Addressgrp-5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Торсунова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Торсуновой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Торсуновой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 № 12</w:t>
      </w:r>
      <w:r>
        <w:rPr>
          <w:rFonts w:ascii="Times New Roman" w:eastAsia="Times New Roman" w:hAnsi="Times New Roman" w:cs="Times New Roman"/>
          <w:sz w:val="27"/>
          <w:szCs w:val="27"/>
        </w:rPr>
        <w:t>832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9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список почтовых отправлений; уведомление о составлении протокола об административном правонарушении; копия акта о выявлении правонарушения в сфере законодательства РФ об ин</w:t>
      </w:r>
      <w:r>
        <w:rPr>
          <w:rFonts w:ascii="Times New Roman" w:eastAsia="Times New Roman" w:hAnsi="Times New Roman" w:cs="Times New Roman"/>
          <w:sz w:val="27"/>
          <w:szCs w:val="27"/>
        </w:rPr>
        <w:t>дивидуальном (персонифицированном) учете в системе обязательного пенсионного страхования; расчет финансовой санкции;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Запрос №6230-</w:t>
      </w:r>
      <w:r>
        <w:rPr>
          <w:rStyle w:val="cat-PhoneNumbergrp-32rplc-2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страхователем сведений по форме ЕФС-1 раздел 1.2 с типом «Назначение пенсии» на застрахованное лицо (СНИЛС </w:t>
      </w:r>
      <w:r>
        <w:rPr>
          <w:rStyle w:val="cat-PhoneNumbergrp-33rplc-2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заявления о предоставлении пении;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Торсуновой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17 Федерального Закона от </w:t>
      </w:r>
      <w:r>
        <w:rPr>
          <w:rStyle w:val="cat-Dategrp-14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27-ФЗ «Об индивидуальном (персонифицированном) учете в системе обязательного пенсионного 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Торсуновой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ст.15.33.2 Кодекса РФ об административных правонарушениях – </w:t>
      </w:r>
      <w:r>
        <w:rPr>
          <w:rFonts w:ascii="Roboto" w:eastAsia="Roboto" w:hAnsi="Roboto" w:cs="Roboto"/>
          <w:sz w:val="27"/>
          <w:szCs w:val="27"/>
        </w:rPr>
        <w:t xml:space="preserve">непредставление в установленный </w:t>
      </w:r>
      <w:hyperlink r:id="rId5" w:anchor="/document/10106192/entry/8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Roboto" w:eastAsia="Roboto" w:hAnsi="Roboto" w:cs="Roboto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Roboto" w:eastAsia="Roboto" w:hAnsi="Roboto" w:cs="Roboto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Торсунову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Ольгу Валентиновну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и назначить наказание в виде административного штрафа в размере </w:t>
      </w:r>
      <w:r>
        <w:rPr>
          <w:rStyle w:val="cat-Sumgrp-2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Банк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9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10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4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5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6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7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797</w:t>
      </w:r>
      <w:r>
        <w:rPr>
          <w:rFonts w:ascii="Times New Roman" w:eastAsia="Times New Roman" w:hAnsi="Times New Roman" w:cs="Times New Roman"/>
          <w:sz w:val="28"/>
          <w:szCs w:val="28"/>
        </w:rPr>
        <w:t>027000000000</w:t>
      </w:r>
      <w:r>
        <w:rPr>
          <w:rFonts w:ascii="Times New Roman" w:eastAsia="Times New Roman" w:hAnsi="Times New Roman" w:cs="Times New Roman"/>
          <w:sz w:val="28"/>
          <w:szCs w:val="28"/>
        </w:rPr>
        <w:t>50309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2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верна: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20rplc-4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350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 судебного заседания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3rplc-1">
    <w:name w:val="cat-Date grp-1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PassportDatagrp-30rplc-11">
    <w:name w:val="cat-PassportData grp-30 rplc-11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Dategrp-14rplc-13">
    <w:name w:val="cat-Date grp-14 rplc-13"/>
    <w:basedOn w:val="DefaultParagraphFont"/>
  </w:style>
  <w:style w:type="character" w:customStyle="1" w:styleId="cat-Dategrp-15rplc-14">
    <w:name w:val="cat-Date grp-15 rplc-14"/>
    <w:basedOn w:val="DefaultParagraphFont"/>
  </w:style>
  <w:style w:type="character" w:customStyle="1" w:styleId="cat-PhoneNumbergrp-32rplc-15">
    <w:name w:val="cat-PhoneNumber grp-32 rplc-15"/>
    <w:basedOn w:val="DefaultParagraphFont"/>
  </w:style>
  <w:style w:type="character" w:customStyle="1" w:styleId="cat-PhoneNumbergrp-33rplc-16">
    <w:name w:val="cat-PhoneNumber grp-33 rplc-16"/>
    <w:basedOn w:val="DefaultParagraphFont"/>
  </w:style>
  <w:style w:type="character" w:customStyle="1" w:styleId="cat-Dategrp-16rplc-17">
    <w:name w:val="cat-Date grp-16 rplc-17"/>
    <w:basedOn w:val="DefaultParagraphFont"/>
  </w:style>
  <w:style w:type="character" w:customStyle="1" w:styleId="cat-Dategrp-17rplc-18">
    <w:name w:val="cat-Date grp-17 rplc-18"/>
    <w:basedOn w:val="DefaultParagraphFont"/>
  </w:style>
  <w:style w:type="character" w:customStyle="1" w:styleId="cat-Dategrp-18rplc-19">
    <w:name w:val="cat-Date grp-18 rplc-19"/>
    <w:basedOn w:val="DefaultParagraphFont"/>
  </w:style>
  <w:style w:type="character" w:customStyle="1" w:styleId="cat-Timegrp-31rplc-20">
    <w:name w:val="cat-Time grp-31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Dategrp-19rplc-25">
    <w:name w:val="cat-Date grp-19 rplc-25"/>
    <w:basedOn w:val="DefaultParagraphFont"/>
  </w:style>
  <w:style w:type="character" w:customStyle="1" w:styleId="cat-PhoneNumbergrp-32rplc-26">
    <w:name w:val="cat-PhoneNumber grp-32 rplc-26"/>
    <w:basedOn w:val="DefaultParagraphFont"/>
  </w:style>
  <w:style w:type="character" w:customStyle="1" w:styleId="cat-PhoneNumbergrp-33rplc-27">
    <w:name w:val="cat-PhoneNumber grp-33 rplc-27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Sumgrp-28rplc-32">
    <w:name w:val="cat-Sum grp-28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10rplc-38">
    <w:name w:val="cat-Address grp-10 rplc-38"/>
    <w:basedOn w:val="DefaultParagraphFont"/>
  </w:style>
  <w:style w:type="character" w:customStyle="1" w:styleId="cat-PhoneNumbergrp-34rplc-39">
    <w:name w:val="cat-PhoneNumber grp-34 rplc-39"/>
    <w:basedOn w:val="DefaultParagraphFont"/>
  </w:style>
  <w:style w:type="character" w:customStyle="1" w:styleId="cat-PhoneNumbergrp-35rplc-40">
    <w:name w:val="cat-PhoneNumber grp-35 rplc-40"/>
    <w:basedOn w:val="DefaultParagraphFont"/>
  </w:style>
  <w:style w:type="character" w:customStyle="1" w:styleId="cat-PhoneNumbergrp-36rplc-41">
    <w:name w:val="cat-PhoneNumber grp-36 rplc-41"/>
    <w:basedOn w:val="DefaultParagraphFont"/>
  </w:style>
  <w:style w:type="character" w:customStyle="1" w:styleId="cat-PhoneNumbergrp-37rplc-42">
    <w:name w:val="cat-PhoneNumber grp-37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12rplc-44">
    <w:name w:val="cat-Address grp-12 rplc-44"/>
    <w:basedOn w:val="DefaultParagraphFont"/>
  </w:style>
  <w:style w:type="character" w:customStyle="1" w:styleId="cat-Addressgrp-11rplc-45">
    <w:name w:val="cat-Address grp-11 rplc-45"/>
    <w:basedOn w:val="DefaultParagraphFont"/>
  </w:style>
  <w:style w:type="character" w:customStyle="1" w:styleId="cat-Dategrp-20rplc-48">
    <w:name w:val="cat-Date grp-2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